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050889920269281902787</w:t>
      </w:r>
    </w:p>
    <w:p>
      <w:r>
        <w:rPr>
          <w:b/>
          <w:bCs/>
        </w:rPr>
        <w:t xml:space="preserve">Fecha del documento: </w:t>
      </w:r>
      <w:r>
        <w:t xml:space="preserve">3 de abril de 2026</w:t>
      </w:r>
    </w:p>
    <w:p>
      <w:r>
        <w:rPr>
          <w:b/>
          <w:bCs/>
        </w:rPr>
        <w:t xml:space="preserve">Unidad: </w:t>
      </w:r>
      <w:r>
        <w:t xml:space="preserve">SIJIN Seccional Medellín (sintética)</w:t>
      </w:r>
    </w:p>
    <w:p/>
    <w:p>
      <w:r>
        <w:rPr>
          <w:b/>
          <w:bCs/>
        </w:rPr>
        <w:t xml:space="preserve">Perito: </w:t>
      </w:r>
      <w:r>
        <w:t xml:space="preserve">Perito sintético</w:t>
      </w:r>
    </w:p>
    <w:p>
      <w:r>
        <w:rPr>
          <w:b/>
          <w:bCs/>
        </w:rPr>
        <w:t xml:space="preserve">Área: </w:t>
      </w:r>
      <w:r>
        <w:t xml:space="preserve">análisis</w:t>
      </w:r>
    </w:p>
    <w:p>
      <w:pPr>
        <w:pStyle w:val="Heading2"/>
        <w:spacing w:before="200"/>
      </w:pPr>
      <w:r>
        <w:rPr>
          <w:b/>
          <w:bCs/>
        </w:rPr>
        <w:t xml:space="preserve">OBJETO DEL PERITAJE</w:t>
      </w:r>
    </w:p>
    <w:p>
      <w:pPr>
        <w:spacing w:after="100"/>
      </w:pPr>
      <w:r>
        <w:t xml:space="preserve">Examinar los elementos asociados al hecho de Hurto de celulares ocurrido el 26 de marzo de 2026 en Calle 50 # 43-75, barrio La Palma.</w:t>
      </w:r>
    </w:p>
    <w:p>
      <w:pPr>
        <w:pStyle w:val="Heading2"/>
        <w:spacing w:before="200"/>
      </w:pPr>
      <w:r>
        <w:rPr>
          <w:b/>
          <w:bCs/>
        </w:rPr>
        <w:t xml:space="preserve">MATERIAL EXAMINADO</w:t>
      </w:r>
    </w:p>
    <w:p>
      <w:pPr>
        <w:ind w:left="360"/>
      </w:pPr>
      <w:r>
        <w:t xml:space="preserve">- No se recolectaron elementos materiales probatorios en la diligencia.</w:t>
      </w:r>
    </w:p>
    <w:p>
      <w:pPr>
        <w:pStyle w:val="Heading2"/>
        <w:spacing w:before="200"/>
      </w:pPr>
      <w:r>
        <w:rPr>
          <w:b/>
          <w:bCs/>
        </w:rPr>
        <w:t xml:space="preserve">METODOLOGÍA</w:t>
      </w:r>
    </w:p>
    <w:p>
      <w:pPr>
        <w:spacing w:after="100"/>
      </w:pPr>
      <w:r>
        <w:t xml:space="preserve">Se aplicaron procedimientos estándar de la especialidad con verificación entre pares y registro fotográfico.</w:t>
      </w:r>
    </w:p>
    <w:p>
      <w:pPr>
        <w:pStyle w:val="Heading2"/>
        <w:spacing w:before="200"/>
      </w:pPr>
      <w:r>
        <w:rPr>
          <w:b/>
          <w:bCs/>
        </w:rPr>
        <w:t xml:space="preserve">RESULTADOS</w:t>
      </w:r>
    </w:p>
    <w:p>
      <w:pPr>
        <w:ind w:left="360"/>
      </w:pPr>
      <w:r>
        <w:t xml:space="preserve">- Vehículo rojo Honda XR 150 de placa GLP 56I.</w:t>
      </w:r>
    </w:p>
    <w:p/>
    <w:p>
      <w:pPr>
        <w:pStyle w:val="Heading2"/>
        <w:spacing w:before="200"/>
      </w:pPr>
      <w:r>
        <w:rPr>
          <w:b/>
          <w:bCs/>
        </w:rPr>
        <w:t xml:space="preserve">RESULTADOS ADICIONALES</w:t>
      </w:r>
    </w:p>
    <w:p>
      <w:pPr>
        <w:ind w:left="360"/>
      </w:pPr>
      <w:r>
        <w:t xml:space="preserve">- La identificación por número de chasis permitió establecer que la motocicleta de placa GLP 56I corresponde a la motocicleta hurtada registrada con placa DYO-39E.</w:t>
      </w:r>
    </w:p>
    <w:p/>
    <w:p>
      <w:pPr>
        <w:pStyle w:val="Heading2"/>
        <w:spacing w:before="200"/>
      </w:pPr>
      <w:r>
        <w:rPr>
          <w:b/>
          <w:bCs/>
        </w:rPr>
        <w:t xml:space="preserve">CONCLUSIONES</w:t>
      </w:r>
    </w:p>
    <w:p>
      <w:pPr>
        <w:spacing w:after="100"/>
      </w:pPr>
      <w:r>
        <w:t xml:space="preserve">Los resultados constituyen insumo técnico para el analista; no establecen responsabilidad de persona alguna.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doc-0049 -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- Hurto de celulares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